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9EBA" w14:textId="77777777" w:rsidR="0041715E" w:rsidRPr="0041715E" w:rsidRDefault="00DB264F" w:rsidP="00DB264F">
      <w:pPr>
        <w:shd w:val="clear" w:color="auto" w:fill="FFFFFF"/>
        <w:spacing w:after="0" w:line="240" w:lineRule="auto"/>
        <w:textAlignment w:val="baseline"/>
        <w:rPr>
          <w:rFonts w:ascii="Times New Roman" w:eastAsia="Times New Roman" w:hAnsi="Times New Roman" w:cs="Times New Roman"/>
          <w:b/>
          <w:bCs/>
          <w:color w:val="000000"/>
          <w:sz w:val="24"/>
          <w:szCs w:val="24"/>
          <w:lang w:val="nl-NL" w:eastAsia="nl-NL"/>
        </w:rPr>
      </w:pPr>
      <w:r w:rsidRPr="0041715E">
        <w:rPr>
          <w:rFonts w:ascii="Times New Roman" w:eastAsia="Times New Roman" w:hAnsi="Times New Roman" w:cs="Times New Roman"/>
          <w:b/>
          <w:bCs/>
          <w:color w:val="000000"/>
          <w:sz w:val="24"/>
          <w:szCs w:val="24"/>
          <w:lang w:val="nl-NL" w:eastAsia="nl-NL"/>
        </w:rPr>
        <w:t xml:space="preserve">Omschrijving van de scholing: </w:t>
      </w:r>
    </w:p>
    <w:p w14:paraId="54E0B5D5" w14:textId="31575E41" w:rsidR="00DB264F" w:rsidRPr="0041715E" w:rsidRDefault="00DB264F"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Wondgenezing in de 1</w:t>
      </w:r>
      <w:r w:rsidRPr="0041715E">
        <w:rPr>
          <w:rFonts w:ascii="Times New Roman" w:eastAsia="Times New Roman" w:hAnsi="Times New Roman" w:cs="Times New Roman"/>
          <w:color w:val="000000"/>
          <w:sz w:val="24"/>
          <w:szCs w:val="24"/>
          <w:vertAlign w:val="superscript"/>
          <w:lang w:val="nl-NL" w:eastAsia="nl-NL"/>
        </w:rPr>
        <w:t>e</w:t>
      </w:r>
      <w:r w:rsidRPr="0041715E">
        <w:rPr>
          <w:rFonts w:ascii="Times New Roman" w:eastAsia="Times New Roman" w:hAnsi="Times New Roman" w:cs="Times New Roman"/>
          <w:color w:val="000000"/>
          <w:sz w:val="24"/>
          <w:szCs w:val="24"/>
          <w:lang w:val="nl-NL" w:eastAsia="nl-NL"/>
        </w:rPr>
        <w:t xml:space="preserve"> en 2</w:t>
      </w:r>
      <w:r w:rsidRPr="0041715E">
        <w:rPr>
          <w:rFonts w:ascii="Times New Roman" w:eastAsia="Times New Roman" w:hAnsi="Times New Roman" w:cs="Times New Roman"/>
          <w:color w:val="000000"/>
          <w:sz w:val="24"/>
          <w:szCs w:val="24"/>
          <w:vertAlign w:val="superscript"/>
          <w:lang w:val="nl-NL" w:eastAsia="nl-NL"/>
        </w:rPr>
        <w:t>e</w:t>
      </w:r>
      <w:r w:rsidRPr="0041715E">
        <w:rPr>
          <w:rFonts w:ascii="Times New Roman" w:eastAsia="Times New Roman" w:hAnsi="Times New Roman" w:cs="Times New Roman"/>
          <w:color w:val="000000"/>
          <w:sz w:val="24"/>
          <w:szCs w:val="24"/>
          <w:lang w:val="nl-NL" w:eastAsia="nl-NL"/>
        </w:rPr>
        <w:t xml:space="preserve"> lijn, wanneer doorsturen naar een kliniek, per </w:t>
      </w:r>
      <w:proofErr w:type="spellStart"/>
      <w:r w:rsidRPr="0041715E">
        <w:rPr>
          <w:rFonts w:ascii="Times New Roman" w:eastAsia="Times New Roman" w:hAnsi="Times New Roman" w:cs="Times New Roman"/>
          <w:color w:val="000000"/>
          <w:sz w:val="24"/>
          <w:szCs w:val="24"/>
          <w:lang w:val="nl-NL" w:eastAsia="nl-NL"/>
        </w:rPr>
        <w:t>secundam</w:t>
      </w:r>
      <w:proofErr w:type="spellEnd"/>
      <w:r w:rsidRPr="0041715E">
        <w:rPr>
          <w:rFonts w:ascii="Times New Roman" w:eastAsia="Times New Roman" w:hAnsi="Times New Roman" w:cs="Times New Roman"/>
          <w:color w:val="000000"/>
          <w:sz w:val="24"/>
          <w:szCs w:val="24"/>
          <w:lang w:val="nl-NL" w:eastAsia="nl-NL"/>
        </w:rPr>
        <w:t xml:space="preserve"> wondgenezing en huidtransplantaties.</w:t>
      </w:r>
    </w:p>
    <w:p w14:paraId="7A86B91C" w14:textId="77777777" w:rsidR="0041715E" w:rsidRDefault="0041715E"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p>
    <w:p w14:paraId="259B44FE" w14:textId="065ED50A" w:rsidR="00DB264F" w:rsidRPr="0041715E" w:rsidRDefault="00DB264F" w:rsidP="00DB264F">
      <w:pPr>
        <w:shd w:val="clear" w:color="auto" w:fill="FFFFFF"/>
        <w:spacing w:after="0" w:line="240" w:lineRule="auto"/>
        <w:textAlignment w:val="baseline"/>
        <w:rPr>
          <w:rFonts w:ascii="Times New Roman" w:eastAsia="Times New Roman" w:hAnsi="Times New Roman" w:cs="Times New Roman"/>
          <w:b/>
          <w:bCs/>
          <w:color w:val="000000"/>
          <w:sz w:val="24"/>
          <w:szCs w:val="24"/>
          <w:lang w:val="nl-NL" w:eastAsia="nl-NL"/>
        </w:rPr>
      </w:pPr>
      <w:r w:rsidRPr="0041715E">
        <w:rPr>
          <w:rFonts w:ascii="Times New Roman" w:eastAsia="Times New Roman" w:hAnsi="Times New Roman" w:cs="Times New Roman"/>
          <w:b/>
          <w:bCs/>
          <w:color w:val="000000"/>
          <w:sz w:val="24"/>
          <w:szCs w:val="24"/>
          <w:lang w:val="nl-NL" w:eastAsia="nl-NL"/>
        </w:rPr>
        <w:t xml:space="preserve">Inhoud van de scholing: </w:t>
      </w:r>
    </w:p>
    <w:p w14:paraId="7F29431B" w14:textId="7F1F9F32" w:rsidR="00DB264F" w:rsidRDefault="00DB264F"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xml:space="preserve">- per </w:t>
      </w:r>
      <w:proofErr w:type="spellStart"/>
      <w:r w:rsidRPr="0041715E">
        <w:rPr>
          <w:rFonts w:ascii="Times New Roman" w:eastAsia="Times New Roman" w:hAnsi="Times New Roman" w:cs="Times New Roman"/>
          <w:color w:val="000000"/>
          <w:sz w:val="24"/>
          <w:szCs w:val="24"/>
          <w:lang w:val="nl-NL" w:eastAsia="nl-NL"/>
        </w:rPr>
        <w:t>primam</w:t>
      </w:r>
      <w:proofErr w:type="spellEnd"/>
      <w:r w:rsidRPr="0041715E">
        <w:rPr>
          <w:rFonts w:ascii="Times New Roman" w:eastAsia="Times New Roman" w:hAnsi="Times New Roman" w:cs="Times New Roman"/>
          <w:color w:val="000000"/>
          <w:sz w:val="24"/>
          <w:szCs w:val="24"/>
          <w:lang w:val="nl-NL" w:eastAsia="nl-NL"/>
        </w:rPr>
        <w:t xml:space="preserve">/versus per </w:t>
      </w:r>
      <w:proofErr w:type="spellStart"/>
      <w:r w:rsidRPr="0041715E">
        <w:rPr>
          <w:rFonts w:ascii="Times New Roman" w:eastAsia="Times New Roman" w:hAnsi="Times New Roman" w:cs="Times New Roman"/>
          <w:color w:val="000000"/>
          <w:sz w:val="24"/>
          <w:szCs w:val="24"/>
          <w:lang w:val="nl-NL" w:eastAsia="nl-NL"/>
        </w:rPr>
        <w:t>secundam</w:t>
      </w:r>
      <w:proofErr w:type="spellEnd"/>
      <w:r w:rsidRPr="0041715E">
        <w:rPr>
          <w:rFonts w:ascii="Times New Roman" w:eastAsia="Times New Roman" w:hAnsi="Times New Roman" w:cs="Times New Roman"/>
          <w:color w:val="000000"/>
          <w:sz w:val="24"/>
          <w:szCs w:val="24"/>
          <w:lang w:val="nl-NL" w:eastAsia="nl-NL"/>
        </w:rPr>
        <w:t xml:space="preserve"> wondgenezing.</w:t>
      </w:r>
    </w:p>
    <w:p w14:paraId="7B2B34B3" w14:textId="0CB958F9" w:rsidR="0041715E" w:rsidRPr="0041715E" w:rsidRDefault="0041715E"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ab/>
        <w:t xml:space="preserve">- </w:t>
      </w:r>
      <w:r w:rsidRPr="0041715E">
        <w:rPr>
          <w:rFonts w:ascii="Times New Roman" w:eastAsia="Times New Roman" w:hAnsi="Times New Roman" w:cs="Times New Roman"/>
          <w:color w:val="000000"/>
          <w:sz w:val="24"/>
          <w:szCs w:val="24"/>
          <w:lang w:val="nl-NL" w:eastAsia="nl-NL"/>
        </w:rPr>
        <w:t>welke indicaties zijn er om een wond door te sturen naar een kliniek?</w:t>
      </w:r>
    </w:p>
    <w:p w14:paraId="25A68EDF" w14:textId="6FFFD5AB" w:rsidR="00DB264F" w:rsidRPr="0041715E" w:rsidRDefault="00DB264F"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xml:space="preserve">- </w:t>
      </w:r>
      <w:proofErr w:type="spellStart"/>
      <w:r w:rsidRPr="0041715E">
        <w:rPr>
          <w:rFonts w:ascii="Times New Roman" w:eastAsia="Times New Roman" w:hAnsi="Times New Roman" w:cs="Times New Roman"/>
          <w:color w:val="000000"/>
          <w:sz w:val="24"/>
          <w:szCs w:val="24"/>
          <w:lang w:val="nl-NL" w:eastAsia="nl-NL"/>
        </w:rPr>
        <w:t>delayed</w:t>
      </w:r>
      <w:proofErr w:type="spellEnd"/>
      <w:r w:rsidRPr="0041715E">
        <w:rPr>
          <w:rFonts w:ascii="Times New Roman" w:eastAsia="Times New Roman" w:hAnsi="Times New Roman" w:cs="Times New Roman"/>
          <w:color w:val="000000"/>
          <w:sz w:val="24"/>
          <w:szCs w:val="24"/>
          <w:lang w:val="nl-NL" w:eastAsia="nl-NL"/>
        </w:rPr>
        <w:t xml:space="preserve"> </w:t>
      </w:r>
      <w:proofErr w:type="spellStart"/>
      <w:r w:rsidRPr="0041715E">
        <w:rPr>
          <w:rFonts w:ascii="Times New Roman" w:eastAsia="Times New Roman" w:hAnsi="Times New Roman" w:cs="Times New Roman"/>
          <w:color w:val="000000"/>
          <w:sz w:val="24"/>
          <w:szCs w:val="24"/>
          <w:lang w:val="nl-NL" w:eastAsia="nl-NL"/>
        </w:rPr>
        <w:t>primary</w:t>
      </w:r>
      <w:proofErr w:type="spellEnd"/>
      <w:r w:rsidRPr="0041715E">
        <w:rPr>
          <w:rFonts w:ascii="Times New Roman" w:eastAsia="Times New Roman" w:hAnsi="Times New Roman" w:cs="Times New Roman"/>
          <w:color w:val="000000"/>
          <w:sz w:val="24"/>
          <w:szCs w:val="24"/>
          <w:lang w:val="nl-NL" w:eastAsia="nl-NL"/>
        </w:rPr>
        <w:t xml:space="preserve"> </w:t>
      </w:r>
      <w:proofErr w:type="spellStart"/>
      <w:r w:rsidRPr="0041715E">
        <w:rPr>
          <w:rFonts w:ascii="Times New Roman" w:eastAsia="Times New Roman" w:hAnsi="Times New Roman" w:cs="Times New Roman"/>
          <w:color w:val="000000"/>
          <w:sz w:val="24"/>
          <w:szCs w:val="24"/>
          <w:lang w:val="nl-NL" w:eastAsia="nl-NL"/>
        </w:rPr>
        <w:t>closure</w:t>
      </w:r>
      <w:proofErr w:type="spellEnd"/>
      <w:r w:rsidRPr="0041715E">
        <w:rPr>
          <w:rFonts w:ascii="Times New Roman" w:eastAsia="Times New Roman" w:hAnsi="Times New Roman" w:cs="Times New Roman"/>
          <w:color w:val="000000"/>
          <w:sz w:val="24"/>
          <w:szCs w:val="24"/>
          <w:lang w:val="nl-NL" w:eastAsia="nl-NL"/>
        </w:rPr>
        <w:t xml:space="preserve"> en huidtransplantaties.</w:t>
      </w:r>
    </w:p>
    <w:p w14:paraId="0FAE9174" w14:textId="3D96F38B" w:rsidR="0041715E" w:rsidRDefault="0041715E"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p>
    <w:p w14:paraId="3460E71F" w14:textId="6309DFFB" w:rsidR="00DB264F" w:rsidRPr="0041715E" w:rsidRDefault="00DB264F" w:rsidP="00DB264F">
      <w:pPr>
        <w:shd w:val="clear" w:color="auto" w:fill="FFFFFF"/>
        <w:spacing w:after="0" w:line="240" w:lineRule="auto"/>
        <w:textAlignment w:val="baseline"/>
        <w:rPr>
          <w:rFonts w:ascii="Times New Roman" w:eastAsia="Times New Roman" w:hAnsi="Times New Roman" w:cs="Times New Roman"/>
          <w:b/>
          <w:bCs/>
          <w:color w:val="000000"/>
          <w:sz w:val="24"/>
          <w:szCs w:val="24"/>
          <w:lang w:val="nl-NL" w:eastAsia="nl-NL"/>
        </w:rPr>
      </w:pPr>
      <w:r w:rsidRPr="0041715E">
        <w:rPr>
          <w:rFonts w:ascii="Times New Roman" w:eastAsia="Times New Roman" w:hAnsi="Times New Roman" w:cs="Times New Roman"/>
          <w:b/>
          <w:bCs/>
          <w:color w:val="000000"/>
          <w:sz w:val="24"/>
          <w:szCs w:val="24"/>
          <w:lang w:val="nl-NL" w:eastAsia="nl-NL"/>
        </w:rPr>
        <w:t>Leerdoelen van de scholing</w:t>
      </w:r>
      <w:r w:rsidR="0041715E" w:rsidRPr="0041715E">
        <w:rPr>
          <w:rFonts w:ascii="Times New Roman" w:eastAsia="Times New Roman" w:hAnsi="Times New Roman" w:cs="Times New Roman"/>
          <w:b/>
          <w:bCs/>
          <w:color w:val="000000"/>
          <w:sz w:val="24"/>
          <w:szCs w:val="24"/>
          <w:lang w:val="nl-NL" w:eastAsia="nl-NL"/>
        </w:rPr>
        <w:t>:</w:t>
      </w:r>
    </w:p>
    <w:p w14:paraId="00142581" w14:textId="3CF01AE4" w:rsidR="00DB264F" w:rsidRPr="0041715E" w:rsidRDefault="00DB264F"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 xml:space="preserve">Wondgenezing is een belangrijk onderwerp binnen de diergeneeskunde van het paard. Het doel van deze scholing is om tijdens een interactieve avond te evalueren waar in de praktijk knelpunten liggen van de wondgenezing aan huis versus op een kliniek. Daarnaast zullen mogelijkheden van per </w:t>
      </w:r>
      <w:proofErr w:type="spellStart"/>
      <w:r w:rsidRPr="0041715E">
        <w:rPr>
          <w:rFonts w:ascii="Times New Roman" w:eastAsia="Times New Roman" w:hAnsi="Times New Roman" w:cs="Times New Roman"/>
          <w:color w:val="000000"/>
          <w:sz w:val="24"/>
          <w:szCs w:val="24"/>
          <w:lang w:val="nl-NL" w:eastAsia="nl-NL"/>
        </w:rPr>
        <w:t>secundam</w:t>
      </w:r>
      <w:proofErr w:type="spellEnd"/>
      <w:r w:rsidR="00211315" w:rsidRPr="0041715E">
        <w:rPr>
          <w:rFonts w:ascii="Times New Roman" w:eastAsia="Times New Roman" w:hAnsi="Times New Roman" w:cs="Times New Roman"/>
          <w:color w:val="000000"/>
          <w:sz w:val="24"/>
          <w:szCs w:val="24"/>
          <w:lang w:val="nl-NL" w:eastAsia="nl-NL"/>
        </w:rPr>
        <w:t xml:space="preserve"> en</w:t>
      </w:r>
      <w:r w:rsidRPr="0041715E">
        <w:rPr>
          <w:rFonts w:ascii="Times New Roman" w:eastAsia="Times New Roman" w:hAnsi="Times New Roman" w:cs="Times New Roman"/>
          <w:color w:val="000000"/>
          <w:sz w:val="24"/>
          <w:szCs w:val="24"/>
          <w:lang w:val="nl-NL" w:eastAsia="nl-NL"/>
        </w:rPr>
        <w:t xml:space="preserve"> per </w:t>
      </w:r>
      <w:proofErr w:type="spellStart"/>
      <w:r w:rsidRPr="0041715E">
        <w:rPr>
          <w:rFonts w:ascii="Times New Roman" w:eastAsia="Times New Roman" w:hAnsi="Times New Roman" w:cs="Times New Roman"/>
          <w:color w:val="000000"/>
          <w:sz w:val="24"/>
          <w:szCs w:val="24"/>
          <w:lang w:val="nl-NL" w:eastAsia="nl-NL"/>
        </w:rPr>
        <w:t>primam</w:t>
      </w:r>
      <w:proofErr w:type="spellEnd"/>
      <w:r w:rsidRPr="0041715E">
        <w:rPr>
          <w:rFonts w:ascii="Times New Roman" w:eastAsia="Times New Roman" w:hAnsi="Times New Roman" w:cs="Times New Roman"/>
          <w:color w:val="000000"/>
          <w:sz w:val="24"/>
          <w:szCs w:val="24"/>
          <w:lang w:val="nl-NL" w:eastAsia="nl-NL"/>
        </w:rPr>
        <w:t xml:space="preserve"> wondgenezing</w:t>
      </w:r>
      <w:r w:rsidR="00211315" w:rsidRPr="0041715E">
        <w:rPr>
          <w:rFonts w:ascii="Times New Roman" w:eastAsia="Times New Roman" w:hAnsi="Times New Roman" w:cs="Times New Roman"/>
          <w:color w:val="000000"/>
          <w:sz w:val="24"/>
          <w:szCs w:val="24"/>
          <w:lang w:val="nl-NL" w:eastAsia="nl-NL"/>
        </w:rPr>
        <w:t xml:space="preserve"> geanalyseerd worden en </w:t>
      </w:r>
      <w:r w:rsidR="00211315" w:rsidRPr="0041715E">
        <w:rPr>
          <w:rFonts w:ascii="Times New Roman" w:eastAsia="Times New Roman" w:hAnsi="Times New Roman" w:cs="Times New Roman"/>
          <w:color w:val="000000"/>
          <w:sz w:val="24"/>
          <w:szCs w:val="24"/>
          <w:lang w:val="nl-NL" w:eastAsia="nl-NL"/>
        </w:rPr>
        <w:lastRenderedPageBreak/>
        <w:t xml:space="preserve">handvaten geëvalueerd worden die toegepast kunnen worden in de praktijk. Daarnaast zullen chirurgische mogelijkheden als </w:t>
      </w:r>
      <w:proofErr w:type="spellStart"/>
      <w:r w:rsidR="00211315" w:rsidRPr="0041715E">
        <w:rPr>
          <w:rFonts w:ascii="Times New Roman" w:eastAsia="Times New Roman" w:hAnsi="Times New Roman" w:cs="Times New Roman"/>
          <w:color w:val="000000"/>
          <w:sz w:val="24"/>
          <w:szCs w:val="24"/>
          <w:lang w:val="nl-NL" w:eastAsia="nl-NL"/>
        </w:rPr>
        <w:t>delayed</w:t>
      </w:r>
      <w:proofErr w:type="spellEnd"/>
      <w:r w:rsidR="00211315" w:rsidRPr="0041715E">
        <w:rPr>
          <w:rFonts w:ascii="Times New Roman" w:eastAsia="Times New Roman" w:hAnsi="Times New Roman" w:cs="Times New Roman"/>
          <w:color w:val="000000"/>
          <w:sz w:val="24"/>
          <w:szCs w:val="24"/>
          <w:lang w:val="nl-NL" w:eastAsia="nl-NL"/>
        </w:rPr>
        <w:t xml:space="preserve"> </w:t>
      </w:r>
      <w:proofErr w:type="spellStart"/>
      <w:r w:rsidR="00211315" w:rsidRPr="0041715E">
        <w:rPr>
          <w:rFonts w:ascii="Times New Roman" w:eastAsia="Times New Roman" w:hAnsi="Times New Roman" w:cs="Times New Roman"/>
          <w:color w:val="000000"/>
          <w:sz w:val="24"/>
          <w:szCs w:val="24"/>
          <w:lang w:val="nl-NL" w:eastAsia="nl-NL"/>
        </w:rPr>
        <w:t>primary</w:t>
      </w:r>
      <w:proofErr w:type="spellEnd"/>
      <w:r w:rsidR="00211315" w:rsidRPr="0041715E">
        <w:rPr>
          <w:rFonts w:ascii="Times New Roman" w:eastAsia="Times New Roman" w:hAnsi="Times New Roman" w:cs="Times New Roman"/>
          <w:color w:val="000000"/>
          <w:sz w:val="24"/>
          <w:szCs w:val="24"/>
          <w:lang w:val="nl-NL" w:eastAsia="nl-NL"/>
        </w:rPr>
        <w:t xml:space="preserve"> </w:t>
      </w:r>
      <w:proofErr w:type="spellStart"/>
      <w:r w:rsidR="00211315" w:rsidRPr="0041715E">
        <w:rPr>
          <w:rFonts w:ascii="Times New Roman" w:eastAsia="Times New Roman" w:hAnsi="Times New Roman" w:cs="Times New Roman"/>
          <w:color w:val="000000"/>
          <w:sz w:val="24"/>
          <w:szCs w:val="24"/>
          <w:lang w:val="nl-NL" w:eastAsia="nl-NL"/>
        </w:rPr>
        <w:t>closure</w:t>
      </w:r>
      <w:proofErr w:type="spellEnd"/>
      <w:r w:rsidR="00211315" w:rsidRPr="0041715E">
        <w:rPr>
          <w:rFonts w:ascii="Times New Roman" w:eastAsia="Times New Roman" w:hAnsi="Times New Roman" w:cs="Times New Roman"/>
          <w:color w:val="000000"/>
          <w:sz w:val="24"/>
          <w:szCs w:val="24"/>
          <w:lang w:val="nl-NL" w:eastAsia="nl-NL"/>
        </w:rPr>
        <w:t xml:space="preserve"> en huidtransplantaties beschreven en toegelicht worden, waarbij de klinische toepasbaarheid voor de individuele patiënt beargumenteerd zal worden. </w:t>
      </w:r>
      <w:r w:rsidR="000305E9" w:rsidRPr="0041715E">
        <w:rPr>
          <w:rFonts w:ascii="Times New Roman" w:eastAsia="Times New Roman" w:hAnsi="Times New Roman" w:cs="Times New Roman"/>
          <w:color w:val="000000"/>
          <w:sz w:val="24"/>
          <w:szCs w:val="24"/>
          <w:lang w:val="nl-NL" w:eastAsia="nl-NL"/>
        </w:rPr>
        <w:t xml:space="preserve">Tijdens de avond zullen een aantal </w:t>
      </w:r>
      <w:proofErr w:type="spellStart"/>
      <w:r w:rsidR="000305E9" w:rsidRPr="0041715E">
        <w:rPr>
          <w:rFonts w:ascii="Times New Roman" w:eastAsia="Times New Roman" w:hAnsi="Times New Roman" w:cs="Times New Roman"/>
          <w:color w:val="000000"/>
          <w:sz w:val="24"/>
          <w:szCs w:val="24"/>
          <w:lang w:val="nl-NL" w:eastAsia="nl-NL"/>
        </w:rPr>
        <w:t>casuïstieken</w:t>
      </w:r>
      <w:proofErr w:type="spellEnd"/>
      <w:r w:rsidR="000305E9" w:rsidRPr="0041715E">
        <w:rPr>
          <w:rFonts w:ascii="Times New Roman" w:eastAsia="Times New Roman" w:hAnsi="Times New Roman" w:cs="Times New Roman"/>
          <w:color w:val="000000"/>
          <w:sz w:val="24"/>
          <w:szCs w:val="24"/>
          <w:lang w:val="nl-NL" w:eastAsia="nl-NL"/>
        </w:rPr>
        <w:t xml:space="preserve"> worden voorgelegd aan de deelnemers waarbij in groepjes gediscussieerd kan worden over het plan van aanpak voor de betreffende casus.</w:t>
      </w:r>
      <w:r w:rsidR="00DF7CBD" w:rsidRPr="0041715E">
        <w:rPr>
          <w:rFonts w:ascii="Times New Roman" w:eastAsia="Times New Roman" w:hAnsi="Times New Roman" w:cs="Times New Roman"/>
          <w:color w:val="000000"/>
          <w:sz w:val="24"/>
          <w:szCs w:val="24"/>
          <w:lang w:val="nl-NL" w:eastAsia="nl-NL"/>
        </w:rPr>
        <w:t xml:space="preserve"> </w:t>
      </w:r>
    </w:p>
    <w:p w14:paraId="0F6358D7" w14:textId="7153EDD8" w:rsidR="0041715E" w:rsidRDefault="0041715E"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p>
    <w:p w14:paraId="313A7A5B" w14:textId="0CE27AC6" w:rsidR="00211315" w:rsidRPr="0041715E" w:rsidRDefault="00211315" w:rsidP="00DB264F">
      <w:pPr>
        <w:shd w:val="clear" w:color="auto" w:fill="FFFFFF"/>
        <w:spacing w:after="0" w:line="240" w:lineRule="auto"/>
        <w:textAlignment w:val="baseline"/>
        <w:rPr>
          <w:rFonts w:ascii="Times New Roman" w:eastAsia="Times New Roman" w:hAnsi="Times New Roman" w:cs="Times New Roman"/>
          <w:b/>
          <w:bCs/>
          <w:color w:val="000000"/>
          <w:sz w:val="24"/>
          <w:szCs w:val="24"/>
          <w:lang w:val="nl-NL" w:eastAsia="nl-NL"/>
        </w:rPr>
      </w:pPr>
      <w:r w:rsidRPr="0041715E">
        <w:rPr>
          <w:rFonts w:ascii="Times New Roman" w:eastAsia="Times New Roman" w:hAnsi="Times New Roman" w:cs="Times New Roman"/>
          <w:b/>
          <w:bCs/>
          <w:color w:val="000000"/>
          <w:sz w:val="24"/>
          <w:szCs w:val="24"/>
          <w:lang w:val="nl-NL" w:eastAsia="nl-NL"/>
        </w:rPr>
        <w:t xml:space="preserve">Programma met tijdlijn: </w:t>
      </w:r>
    </w:p>
    <w:p w14:paraId="6176AD22" w14:textId="236DF0A7" w:rsidR="00211315" w:rsidRPr="0041715E" w:rsidRDefault="00211315"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- 18.50 inloop</w:t>
      </w:r>
    </w:p>
    <w:p w14:paraId="5A18D4C8" w14:textId="77777777" w:rsidR="00DF7CBD" w:rsidRPr="0041715E" w:rsidRDefault="00211315" w:rsidP="00211315">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- 19.00-19.45</w:t>
      </w:r>
      <w:r w:rsidR="00DF7CBD" w:rsidRPr="0041715E">
        <w:rPr>
          <w:rFonts w:ascii="Times New Roman" w:eastAsia="Times New Roman" w:hAnsi="Times New Roman" w:cs="Times New Roman"/>
          <w:color w:val="000000"/>
          <w:sz w:val="24"/>
          <w:szCs w:val="24"/>
          <w:lang w:val="nl-NL" w:eastAsia="nl-NL"/>
        </w:rPr>
        <w:t>:</w:t>
      </w:r>
    </w:p>
    <w:p w14:paraId="503A232E" w14:textId="0AA18B36" w:rsidR="00211315" w:rsidRPr="0041715E" w:rsidRDefault="00DF7CBD" w:rsidP="00211315">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r>
      <w:r w:rsidRPr="0041715E">
        <w:rPr>
          <w:rFonts w:ascii="Times New Roman" w:eastAsia="Times New Roman" w:hAnsi="Times New Roman" w:cs="Times New Roman"/>
          <w:color w:val="000000"/>
          <w:sz w:val="24"/>
          <w:szCs w:val="24"/>
          <w:lang w:val="nl-NL" w:eastAsia="nl-NL"/>
        </w:rPr>
        <w:tab/>
        <w:t>- Introductie</w:t>
      </w:r>
      <w:r w:rsidR="00211315" w:rsidRPr="0041715E">
        <w:rPr>
          <w:rFonts w:ascii="Times New Roman" w:eastAsia="Times New Roman" w:hAnsi="Times New Roman" w:cs="Times New Roman"/>
          <w:color w:val="000000"/>
          <w:sz w:val="24"/>
          <w:szCs w:val="24"/>
          <w:lang w:val="nl-NL" w:eastAsia="nl-NL"/>
        </w:rPr>
        <w:t xml:space="preserve"> </w:t>
      </w:r>
    </w:p>
    <w:p w14:paraId="69E37340" w14:textId="77777777" w:rsidR="00DF7CBD" w:rsidRPr="0041715E" w:rsidRDefault="00211315" w:rsidP="000305E9">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 xml:space="preserve">- Per </w:t>
      </w:r>
      <w:proofErr w:type="spellStart"/>
      <w:r w:rsidRPr="0041715E">
        <w:rPr>
          <w:rFonts w:ascii="Times New Roman" w:eastAsia="Times New Roman" w:hAnsi="Times New Roman" w:cs="Times New Roman"/>
          <w:color w:val="000000"/>
          <w:sz w:val="24"/>
          <w:szCs w:val="24"/>
          <w:lang w:val="nl-NL" w:eastAsia="nl-NL"/>
        </w:rPr>
        <w:t>primam</w:t>
      </w:r>
      <w:proofErr w:type="spellEnd"/>
      <w:r w:rsidRPr="0041715E">
        <w:rPr>
          <w:rFonts w:ascii="Times New Roman" w:eastAsia="Times New Roman" w:hAnsi="Times New Roman" w:cs="Times New Roman"/>
          <w:color w:val="000000"/>
          <w:sz w:val="24"/>
          <w:szCs w:val="24"/>
          <w:lang w:val="nl-NL" w:eastAsia="nl-NL"/>
        </w:rPr>
        <w:t xml:space="preserve">/versus per </w:t>
      </w:r>
      <w:proofErr w:type="spellStart"/>
      <w:r w:rsidRPr="0041715E">
        <w:rPr>
          <w:rFonts w:ascii="Times New Roman" w:eastAsia="Times New Roman" w:hAnsi="Times New Roman" w:cs="Times New Roman"/>
          <w:color w:val="000000"/>
          <w:sz w:val="24"/>
          <w:szCs w:val="24"/>
          <w:lang w:val="nl-NL" w:eastAsia="nl-NL"/>
        </w:rPr>
        <w:t>secundam</w:t>
      </w:r>
      <w:proofErr w:type="spellEnd"/>
      <w:r w:rsidRPr="0041715E">
        <w:rPr>
          <w:rFonts w:ascii="Times New Roman" w:eastAsia="Times New Roman" w:hAnsi="Times New Roman" w:cs="Times New Roman"/>
          <w:color w:val="000000"/>
          <w:sz w:val="24"/>
          <w:szCs w:val="24"/>
          <w:lang w:val="nl-NL" w:eastAsia="nl-NL"/>
        </w:rPr>
        <w:t xml:space="preserve"> wondgenezing</w:t>
      </w:r>
      <w:r w:rsidR="00DF7CBD" w:rsidRPr="0041715E">
        <w:rPr>
          <w:rFonts w:ascii="Times New Roman" w:eastAsia="Times New Roman" w:hAnsi="Times New Roman" w:cs="Times New Roman"/>
          <w:color w:val="000000"/>
          <w:sz w:val="24"/>
          <w:szCs w:val="24"/>
          <w:lang w:val="nl-NL" w:eastAsia="nl-NL"/>
        </w:rPr>
        <w:t>.</w:t>
      </w:r>
    </w:p>
    <w:p w14:paraId="11AAD7F0" w14:textId="77777777" w:rsidR="00DF7CBD" w:rsidRPr="0041715E" w:rsidRDefault="00DF7CBD" w:rsidP="000305E9">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 H</w:t>
      </w:r>
      <w:r w:rsidR="000305E9" w:rsidRPr="0041715E">
        <w:rPr>
          <w:rFonts w:ascii="Times New Roman" w:eastAsia="Times New Roman" w:hAnsi="Times New Roman" w:cs="Times New Roman"/>
          <w:color w:val="000000"/>
          <w:sz w:val="24"/>
          <w:szCs w:val="24"/>
          <w:lang w:val="nl-NL" w:eastAsia="nl-NL"/>
        </w:rPr>
        <w:t xml:space="preserve">echttechnieken en hechtmateriaal </w:t>
      </w:r>
    </w:p>
    <w:p w14:paraId="11BDB76E" w14:textId="1CF96E06" w:rsidR="00211315" w:rsidRPr="0041715E" w:rsidRDefault="00DF7CBD" w:rsidP="000305E9">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 W</w:t>
      </w:r>
      <w:r w:rsidR="000305E9" w:rsidRPr="0041715E">
        <w:rPr>
          <w:rFonts w:ascii="Times New Roman" w:eastAsia="Times New Roman" w:hAnsi="Times New Roman" w:cs="Times New Roman"/>
          <w:color w:val="000000"/>
          <w:sz w:val="24"/>
          <w:szCs w:val="24"/>
          <w:lang w:val="nl-NL" w:eastAsia="nl-NL"/>
        </w:rPr>
        <w:t>onddressings.</w:t>
      </w:r>
    </w:p>
    <w:p w14:paraId="1EF6EC7E" w14:textId="77777777" w:rsidR="0041715E" w:rsidRDefault="00211315" w:rsidP="00211315">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- 19.45-20.00</w:t>
      </w:r>
      <w:r w:rsidR="00DF7CBD" w:rsidRPr="0041715E">
        <w:rPr>
          <w:rFonts w:ascii="Times New Roman" w:eastAsia="Times New Roman" w:hAnsi="Times New Roman" w:cs="Times New Roman"/>
          <w:color w:val="000000"/>
          <w:sz w:val="24"/>
          <w:szCs w:val="24"/>
          <w:lang w:val="nl-NL" w:eastAsia="nl-NL"/>
        </w:rPr>
        <w:t xml:space="preserve">: </w:t>
      </w:r>
      <w:r w:rsidRPr="0041715E">
        <w:rPr>
          <w:rFonts w:ascii="Times New Roman" w:eastAsia="Times New Roman" w:hAnsi="Times New Roman" w:cs="Times New Roman"/>
          <w:color w:val="000000"/>
          <w:sz w:val="24"/>
          <w:szCs w:val="24"/>
          <w:lang w:val="nl-NL" w:eastAsia="nl-NL"/>
        </w:rPr>
        <w:t xml:space="preserve"> </w:t>
      </w:r>
    </w:p>
    <w:p w14:paraId="6C7B6114" w14:textId="6D036B60" w:rsidR="00211315" w:rsidRPr="0041715E" w:rsidRDefault="0041715E" w:rsidP="0041715E">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 P</w:t>
      </w:r>
      <w:r w:rsidR="00211315" w:rsidRPr="0041715E">
        <w:rPr>
          <w:rFonts w:ascii="Times New Roman" w:eastAsia="Times New Roman" w:hAnsi="Times New Roman" w:cs="Times New Roman"/>
          <w:color w:val="000000"/>
          <w:sz w:val="24"/>
          <w:szCs w:val="24"/>
          <w:lang w:val="nl-NL" w:eastAsia="nl-NL"/>
        </w:rPr>
        <w:t>auze</w:t>
      </w:r>
    </w:p>
    <w:p w14:paraId="15A86AAB" w14:textId="15DBB9F0" w:rsidR="00DF7CBD" w:rsidRDefault="00211315" w:rsidP="00211315">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xml:space="preserve">- </w:t>
      </w:r>
      <w:r w:rsidR="000305E9" w:rsidRPr="0041715E">
        <w:rPr>
          <w:rFonts w:ascii="Times New Roman" w:eastAsia="Times New Roman" w:hAnsi="Times New Roman" w:cs="Times New Roman"/>
          <w:color w:val="000000"/>
          <w:sz w:val="24"/>
          <w:szCs w:val="24"/>
          <w:lang w:val="nl-NL" w:eastAsia="nl-NL"/>
        </w:rPr>
        <w:t>20.00-20.45</w:t>
      </w:r>
      <w:r w:rsidR="00DF7CBD" w:rsidRPr="0041715E">
        <w:rPr>
          <w:rFonts w:ascii="Times New Roman" w:eastAsia="Times New Roman" w:hAnsi="Times New Roman" w:cs="Times New Roman"/>
          <w:color w:val="000000"/>
          <w:sz w:val="24"/>
          <w:szCs w:val="24"/>
          <w:lang w:val="nl-NL" w:eastAsia="nl-NL"/>
        </w:rPr>
        <w:t xml:space="preserve">: </w:t>
      </w:r>
    </w:p>
    <w:p w14:paraId="2978F013" w14:textId="29974EDE" w:rsidR="0041715E" w:rsidRPr="0041715E" w:rsidRDefault="0041715E" w:rsidP="0041715E">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 xml:space="preserve">- </w:t>
      </w:r>
      <w:r w:rsidRPr="0041715E">
        <w:rPr>
          <w:rFonts w:ascii="Times New Roman" w:eastAsia="Times New Roman" w:hAnsi="Times New Roman" w:cs="Times New Roman"/>
          <w:color w:val="000000"/>
          <w:sz w:val="24"/>
          <w:szCs w:val="24"/>
          <w:lang w:val="nl-NL" w:eastAsia="nl-NL"/>
        </w:rPr>
        <w:t xml:space="preserve">Welke indicaties zijn er om een wond door te sturen naar een kliniek? </w:t>
      </w:r>
    </w:p>
    <w:p w14:paraId="79723973" w14:textId="613DF683" w:rsidR="00DF7CBD" w:rsidRPr="0041715E" w:rsidRDefault="00DF7CBD" w:rsidP="00DF7CBD">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en-US" w:eastAsia="nl-NL"/>
        </w:rPr>
      </w:pPr>
      <w:r w:rsidRPr="0041715E">
        <w:rPr>
          <w:rFonts w:ascii="Times New Roman" w:eastAsia="Times New Roman" w:hAnsi="Times New Roman" w:cs="Times New Roman"/>
          <w:color w:val="000000"/>
          <w:sz w:val="24"/>
          <w:szCs w:val="24"/>
          <w:lang w:val="en-US" w:eastAsia="nl-NL"/>
        </w:rPr>
        <w:t xml:space="preserve">- </w:t>
      </w:r>
      <w:r w:rsidR="000305E9" w:rsidRPr="0041715E">
        <w:rPr>
          <w:rFonts w:ascii="Times New Roman" w:eastAsia="Times New Roman" w:hAnsi="Times New Roman" w:cs="Times New Roman"/>
          <w:color w:val="000000"/>
          <w:sz w:val="24"/>
          <w:szCs w:val="24"/>
          <w:lang w:val="en-US" w:eastAsia="nl-NL"/>
        </w:rPr>
        <w:t xml:space="preserve">Delayed primary closure </w:t>
      </w:r>
      <w:r w:rsidRPr="0041715E">
        <w:rPr>
          <w:rFonts w:ascii="Times New Roman" w:eastAsia="Times New Roman" w:hAnsi="Times New Roman" w:cs="Times New Roman"/>
          <w:color w:val="000000"/>
          <w:sz w:val="24"/>
          <w:szCs w:val="24"/>
          <w:lang w:val="en-US" w:eastAsia="nl-NL"/>
        </w:rPr>
        <w:t>(</w:t>
      </w:r>
      <w:proofErr w:type="spellStart"/>
      <w:r w:rsidRPr="0041715E">
        <w:rPr>
          <w:rFonts w:ascii="Times New Roman" w:eastAsia="Times New Roman" w:hAnsi="Times New Roman" w:cs="Times New Roman"/>
          <w:color w:val="000000"/>
          <w:sz w:val="24"/>
          <w:szCs w:val="24"/>
          <w:lang w:val="en-US" w:eastAsia="nl-NL"/>
        </w:rPr>
        <w:t>indicaties</w:t>
      </w:r>
      <w:proofErr w:type="spellEnd"/>
      <w:r w:rsidRPr="0041715E">
        <w:rPr>
          <w:rFonts w:ascii="Times New Roman" w:eastAsia="Times New Roman" w:hAnsi="Times New Roman" w:cs="Times New Roman"/>
          <w:color w:val="000000"/>
          <w:sz w:val="24"/>
          <w:szCs w:val="24"/>
          <w:lang w:val="en-US" w:eastAsia="nl-NL"/>
        </w:rPr>
        <w:t xml:space="preserve"> </w:t>
      </w:r>
      <w:proofErr w:type="spellStart"/>
      <w:r w:rsidRPr="0041715E">
        <w:rPr>
          <w:rFonts w:ascii="Times New Roman" w:eastAsia="Times New Roman" w:hAnsi="Times New Roman" w:cs="Times New Roman"/>
          <w:color w:val="000000"/>
          <w:sz w:val="24"/>
          <w:szCs w:val="24"/>
          <w:lang w:val="en-US" w:eastAsia="nl-NL"/>
        </w:rPr>
        <w:t>en</w:t>
      </w:r>
      <w:proofErr w:type="spellEnd"/>
      <w:r w:rsidRPr="0041715E">
        <w:rPr>
          <w:rFonts w:ascii="Times New Roman" w:eastAsia="Times New Roman" w:hAnsi="Times New Roman" w:cs="Times New Roman"/>
          <w:color w:val="000000"/>
          <w:sz w:val="24"/>
          <w:szCs w:val="24"/>
          <w:lang w:val="en-US" w:eastAsia="nl-NL"/>
        </w:rPr>
        <w:t xml:space="preserve"> </w:t>
      </w:r>
      <w:proofErr w:type="spellStart"/>
      <w:r w:rsidRPr="0041715E">
        <w:rPr>
          <w:rFonts w:ascii="Times New Roman" w:eastAsia="Times New Roman" w:hAnsi="Times New Roman" w:cs="Times New Roman"/>
          <w:color w:val="000000"/>
          <w:sz w:val="24"/>
          <w:szCs w:val="24"/>
          <w:lang w:val="en-US" w:eastAsia="nl-NL"/>
        </w:rPr>
        <w:t>techniek</w:t>
      </w:r>
      <w:r w:rsidR="0041715E">
        <w:rPr>
          <w:rFonts w:ascii="Times New Roman" w:eastAsia="Times New Roman" w:hAnsi="Times New Roman" w:cs="Times New Roman"/>
          <w:color w:val="000000"/>
          <w:sz w:val="24"/>
          <w:szCs w:val="24"/>
          <w:lang w:val="en-US" w:eastAsia="nl-NL"/>
        </w:rPr>
        <w:t>en</w:t>
      </w:r>
      <w:proofErr w:type="spellEnd"/>
      <w:r w:rsidRPr="0041715E">
        <w:rPr>
          <w:rFonts w:ascii="Times New Roman" w:eastAsia="Times New Roman" w:hAnsi="Times New Roman" w:cs="Times New Roman"/>
          <w:color w:val="000000"/>
          <w:sz w:val="24"/>
          <w:szCs w:val="24"/>
          <w:lang w:val="en-US" w:eastAsia="nl-NL"/>
        </w:rPr>
        <w:t>).</w:t>
      </w:r>
    </w:p>
    <w:p w14:paraId="5FC56293" w14:textId="6506847A" w:rsidR="00211315" w:rsidRPr="0041715E" w:rsidRDefault="00DF7CBD" w:rsidP="00DF7CBD">
      <w:pPr>
        <w:shd w:val="clear" w:color="auto" w:fill="FFFFFF"/>
        <w:spacing w:after="0" w:line="240" w:lineRule="auto"/>
        <w:ind w:left="708" w:firstLine="708"/>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 xml:space="preserve">- </w:t>
      </w:r>
      <w:r w:rsidR="0041715E">
        <w:rPr>
          <w:rFonts w:ascii="Times New Roman" w:eastAsia="Times New Roman" w:hAnsi="Times New Roman" w:cs="Times New Roman"/>
          <w:color w:val="000000"/>
          <w:sz w:val="24"/>
          <w:szCs w:val="24"/>
          <w:lang w:val="nl-NL" w:eastAsia="nl-NL"/>
        </w:rPr>
        <w:t>H</w:t>
      </w:r>
      <w:r w:rsidR="000305E9" w:rsidRPr="0041715E">
        <w:rPr>
          <w:rFonts w:ascii="Times New Roman" w:eastAsia="Times New Roman" w:hAnsi="Times New Roman" w:cs="Times New Roman"/>
          <w:color w:val="000000"/>
          <w:sz w:val="24"/>
          <w:szCs w:val="24"/>
          <w:lang w:val="nl-NL" w:eastAsia="nl-NL"/>
        </w:rPr>
        <w:t>uidtransplantaties</w:t>
      </w:r>
      <w:r w:rsidRPr="0041715E">
        <w:rPr>
          <w:rFonts w:ascii="Times New Roman" w:eastAsia="Times New Roman" w:hAnsi="Times New Roman" w:cs="Times New Roman"/>
          <w:color w:val="000000"/>
          <w:sz w:val="24"/>
          <w:szCs w:val="24"/>
          <w:lang w:val="nl-NL" w:eastAsia="nl-NL"/>
        </w:rPr>
        <w:t xml:space="preserve"> (indicaties en verschillende technieken).</w:t>
      </w:r>
    </w:p>
    <w:p w14:paraId="2E097365" w14:textId="045B2C91" w:rsidR="000305E9" w:rsidRPr="0041715E" w:rsidRDefault="000305E9" w:rsidP="000305E9">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xml:space="preserve">- 20.45-21.30 </w:t>
      </w:r>
      <w:r w:rsidR="00DF7CBD" w:rsidRPr="0041715E">
        <w:rPr>
          <w:rFonts w:ascii="Times New Roman" w:eastAsia="Times New Roman" w:hAnsi="Times New Roman" w:cs="Times New Roman"/>
          <w:color w:val="000000"/>
          <w:sz w:val="24"/>
          <w:szCs w:val="24"/>
          <w:lang w:val="nl-NL" w:eastAsia="nl-NL"/>
        </w:rPr>
        <w:t>Z</w:t>
      </w:r>
      <w:r w:rsidRPr="0041715E">
        <w:rPr>
          <w:rFonts w:ascii="Times New Roman" w:eastAsia="Times New Roman" w:hAnsi="Times New Roman" w:cs="Times New Roman"/>
          <w:color w:val="000000"/>
          <w:sz w:val="24"/>
          <w:szCs w:val="24"/>
          <w:lang w:val="nl-NL" w:eastAsia="nl-NL"/>
        </w:rPr>
        <w:t xml:space="preserve">elfstudie en groepsopdrachten </w:t>
      </w:r>
      <w:proofErr w:type="spellStart"/>
      <w:r w:rsidRPr="0041715E">
        <w:rPr>
          <w:rFonts w:ascii="Times New Roman" w:eastAsia="Times New Roman" w:hAnsi="Times New Roman" w:cs="Times New Roman"/>
          <w:color w:val="000000"/>
          <w:sz w:val="24"/>
          <w:szCs w:val="24"/>
          <w:lang w:val="nl-NL" w:eastAsia="nl-NL"/>
        </w:rPr>
        <w:t>casuïstieken</w:t>
      </w:r>
      <w:proofErr w:type="spellEnd"/>
      <w:r w:rsidRPr="0041715E">
        <w:rPr>
          <w:rFonts w:ascii="Times New Roman" w:eastAsia="Times New Roman" w:hAnsi="Times New Roman" w:cs="Times New Roman"/>
          <w:color w:val="000000"/>
          <w:sz w:val="24"/>
          <w:szCs w:val="24"/>
          <w:lang w:val="nl-NL" w:eastAsia="nl-NL"/>
        </w:rPr>
        <w:t xml:space="preserve">. </w:t>
      </w:r>
    </w:p>
    <w:p w14:paraId="671ED4E8" w14:textId="20032279" w:rsidR="000305E9" w:rsidRPr="0041715E" w:rsidRDefault="000305E9" w:rsidP="000305E9">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tab/>
        <w:t xml:space="preserve">- 21.30-22.00 </w:t>
      </w:r>
      <w:r w:rsidR="00DF7CBD" w:rsidRPr="0041715E">
        <w:rPr>
          <w:rFonts w:ascii="Times New Roman" w:eastAsia="Times New Roman" w:hAnsi="Times New Roman" w:cs="Times New Roman"/>
          <w:color w:val="000000"/>
          <w:sz w:val="24"/>
          <w:szCs w:val="24"/>
          <w:lang w:val="nl-NL" w:eastAsia="nl-NL"/>
        </w:rPr>
        <w:t>B</w:t>
      </w:r>
      <w:r w:rsidRPr="0041715E">
        <w:rPr>
          <w:rFonts w:ascii="Times New Roman" w:eastAsia="Times New Roman" w:hAnsi="Times New Roman" w:cs="Times New Roman"/>
          <w:color w:val="000000"/>
          <w:sz w:val="24"/>
          <w:szCs w:val="24"/>
          <w:lang w:val="nl-NL" w:eastAsia="nl-NL"/>
        </w:rPr>
        <w:t xml:space="preserve">espreken </w:t>
      </w:r>
      <w:proofErr w:type="spellStart"/>
      <w:r w:rsidRPr="0041715E">
        <w:rPr>
          <w:rFonts w:ascii="Times New Roman" w:eastAsia="Times New Roman" w:hAnsi="Times New Roman" w:cs="Times New Roman"/>
          <w:color w:val="000000"/>
          <w:sz w:val="24"/>
          <w:szCs w:val="24"/>
          <w:lang w:val="nl-NL" w:eastAsia="nl-NL"/>
        </w:rPr>
        <w:t>casuïstieken</w:t>
      </w:r>
      <w:proofErr w:type="spellEnd"/>
      <w:r w:rsidRPr="0041715E">
        <w:rPr>
          <w:rFonts w:ascii="Times New Roman" w:eastAsia="Times New Roman" w:hAnsi="Times New Roman" w:cs="Times New Roman"/>
          <w:color w:val="000000"/>
          <w:sz w:val="24"/>
          <w:szCs w:val="24"/>
          <w:lang w:val="nl-NL" w:eastAsia="nl-NL"/>
        </w:rPr>
        <w:t>.</w:t>
      </w:r>
    </w:p>
    <w:p w14:paraId="3B23A63C" w14:textId="3B9CC6C1" w:rsidR="000305E9" w:rsidRPr="0041715E" w:rsidRDefault="000305E9" w:rsidP="00211315">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p>
    <w:p w14:paraId="4BB5F169" w14:textId="09D54AC6" w:rsidR="00211315" w:rsidRPr="0041715E" w:rsidRDefault="00A326B9" w:rsidP="00DB264F">
      <w:pPr>
        <w:shd w:val="clear" w:color="auto" w:fill="FFFFFF"/>
        <w:spacing w:after="0" w:line="240" w:lineRule="auto"/>
        <w:textAlignment w:val="baseline"/>
        <w:rPr>
          <w:rFonts w:ascii="Times New Roman" w:eastAsia="Times New Roman" w:hAnsi="Times New Roman" w:cs="Times New Roman"/>
          <w:b/>
          <w:bCs/>
          <w:color w:val="000000"/>
          <w:sz w:val="24"/>
          <w:szCs w:val="24"/>
          <w:lang w:val="nl-NL" w:eastAsia="nl-NL"/>
        </w:rPr>
      </w:pPr>
      <w:r w:rsidRPr="0041715E">
        <w:rPr>
          <w:rFonts w:ascii="Times New Roman" w:eastAsia="Times New Roman" w:hAnsi="Times New Roman" w:cs="Times New Roman"/>
          <w:b/>
          <w:bCs/>
          <w:color w:val="000000"/>
          <w:sz w:val="24"/>
          <w:szCs w:val="24"/>
          <w:lang w:val="nl-NL" w:eastAsia="nl-NL"/>
        </w:rPr>
        <w:t xml:space="preserve">Referenties: </w:t>
      </w:r>
    </w:p>
    <w:p w14:paraId="56A2412E" w14:textId="29AB64D8" w:rsidR="00DF7CBD" w:rsidRPr="0041715E" w:rsidRDefault="00DF7CBD" w:rsidP="00DB264F">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rPr>
      </w:pPr>
    </w:p>
    <w:p w14:paraId="7E37CDEC" w14:textId="0AF2C91D"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eastAsia="Times New Roman" w:hAnsi="Times New Roman" w:cs="Times New Roman"/>
          <w:color w:val="000000"/>
          <w:sz w:val="24"/>
          <w:szCs w:val="24"/>
          <w:lang w:val="nl-NL" w:eastAsia="nl-NL"/>
        </w:rPr>
        <w:fldChar w:fldCharType="begin" w:fldLock="1"/>
      </w:r>
      <w:r w:rsidRPr="0041715E">
        <w:rPr>
          <w:rFonts w:ascii="Times New Roman" w:eastAsia="Times New Roman" w:hAnsi="Times New Roman" w:cs="Times New Roman"/>
          <w:color w:val="000000"/>
          <w:sz w:val="24"/>
          <w:szCs w:val="24"/>
          <w:lang w:val="en-US" w:eastAsia="nl-NL"/>
        </w:rPr>
        <w:instrText xml:space="preserve">ADDIN Mendeley Bibliography CSL_BIBLIOGRAPHY </w:instrText>
      </w:r>
      <w:r w:rsidRPr="0041715E">
        <w:rPr>
          <w:rFonts w:ascii="Times New Roman" w:eastAsia="Times New Roman" w:hAnsi="Times New Roman" w:cs="Times New Roman"/>
          <w:color w:val="000000"/>
          <w:sz w:val="24"/>
          <w:szCs w:val="24"/>
          <w:lang w:val="nl-NL" w:eastAsia="nl-NL"/>
        </w:rPr>
        <w:fldChar w:fldCharType="separate"/>
      </w:r>
      <w:r w:rsidRPr="0041715E">
        <w:rPr>
          <w:rFonts w:ascii="Times New Roman" w:hAnsi="Times New Roman" w:cs="Times New Roman"/>
          <w:noProof/>
          <w:sz w:val="24"/>
          <w:szCs w:val="24"/>
        </w:rPr>
        <w:t xml:space="preserve">Berry, D.B. and Sullins, K.E. (2003) Effects of topical application of antimicrobials and bandaging on healing and granulation tissue formation in wounds of the distal aspect of the limbs in horses. </w:t>
      </w:r>
      <w:r w:rsidRPr="0041715E">
        <w:rPr>
          <w:rFonts w:ascii="Times New Roman" w:hAnsi="Times New Roman" w:cs="Times New Roman"/>
          <w:i/>
          <w:iCs/>
          <w:noProof/>
          <w:sz w:val="24"/>
          <w:szCs w:val="24"/>
        </w:rPr>
        <w:t>Am. J. Vet. Res.</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64</w:t>
      </w:r>
      <w:r w:rsidRPr="0041715E">
        <w:rPr>
          <w:rFonts w:ascii="Times New Roman" w:hAnsi="Times New Roman" w:cs="Times New Roman"/>
          <w:noProof/>
          <w:sz w:val="24"/>
          <w:szCs w:val="24"/>
        </w:rPr>
        <w:t>, 88–92.</w:t>
      </w:r>
    </w:p>
    <w:p w14:paraId="3DE3D4D7" w14:textId="4D0992C9"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Carnwath, R., Graham, E.M., Reynolds, K. and Pollock, P.J. (2014) The antimicrobial activity of honey against common equine wound bacterial isolates. </w:t>
      </w:r>
      <w:r w:rsidRPr="0041715E">
        <w:rPr>
          <w:rFonts w:ascii="Times New Roman" w:hAnsi="Times New Roman" w:cs="Times New Roman"/>
          <w:i/>
          <w:iCs/>
          <w:noProof/>
          <w:sz w:val="24"/>
          <w:szCs w:val="24"/>
        </w:rPr>
        <w:t>Vet. J.</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199</w:t>
      </w:r>
      <w:r w:rsidRPr="0041715E">
        <w:rPr>
          <w:rFonts w:ascii="Times New Roman" w:hAnsi="Times New Roman" w:cs="Times New Roman"/>
          <w:noProof/>
          <w:sz w:val="24"/>
          <w:szCs w:val="24"/>
        </w:rPr>
        <w:t>, 110–114.</w:t>
      </w:r>
    </w:p>
    <w:p w14:paraId="68690A8E"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Claeys, S. (2017) Skin Grafting. </w:t>
      </w:r>
      <w:r w:rsidRPr="0041715E">
        <w:rPr>
          <w:rFonts w:ascii="Times New Roman" w:hAnsi="Times New Roman" w:cs="Times New Roman"/>
          <w:i/>
          <w:iCs/>
          <w:noProof/>
          <w:sz w:val="24"/>
          <w:szCs w:val="24"/>
        </w:rPr>
        <w:t>Complicat. Small Anim. Surg.</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18</w:t>
      </w:r>
      <w:r w:rsidRPr="0041715E">
        <w:rPr>
          <w:rFonts w:ascii="Times New Roman" w:hAnsi="Times New Roman" w:cs="Times New Roman"/>
          <w:noProof/>
          <w:sz w:val="24"/>
          <w:szCs w:val="24"/>
        </w:rPr>
        <w:t>, 561–568.</w:t>
      </w:r>
    </w:p>
    <w:p w14:paraId="20C6CA3F"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French, D.A. and Fretz, P.B. (1990) Treatment of equine leg wounds using skin grafts: Thirty-five cases, 1975-1988. </w:t>
      </w:r>
      <w:r w:rsidRPr="0041715E">
        <w:rPr>
          <w:rFonts w:ascii="Times New Roman" w:hAnsi="Times New Roman" w:cs="Times New Roman"/>
          <w:i/>
          <w:iCs/>
          <w:noProof/>
          <w:sz w:val="24"/>
          <w:szCs w:val="24"/>
        </w:rPr>
        <w:t>Can. Vet. J. = La Rev. Vet. Can.</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31</w:t>
      </w:r>
      <w:r w:rsidRPr="0041715E">
        <w:rPr>
          <w:rFonts w:ascii="Times New Roman" w:hAnsi="Times New Roman" w:cs="Times New Roman"/>
          <w:noProof/>
          <w:sz w:val="24"/>
          <w:szCs w:val="24"/>
        </w:rPr>
        <w:t>, 761–5.</w:t>
      </w:r>
    </w:p>
    <w:p w14:paraId="05499281"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Van Hecke, L.L., Haspeslagh, M., Hermans, K. and Martens, A.M. (2016) Comparison of antibacterial effects among three foams used with negative pressure wound therapy in an ex vivo equine perfused wound model. </w:t>
      </w:r>
      <w:r w:rsidRPr="0041715E">
        <w:rPr>
          <w:rFonts w:ascii="Times New Roman" w:hAnsi="Times New Roman" w:cs="Times New Roman"/>
          <w:i/>
          <w:iCs/>
          <w:noProof/>
          <w:sz w:val="24"/>
          <w:szCs w:val="24"/>
        </w:rPr>
        <w:t>Am. J. Vet. Res.</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77</w:t>
      </w:r>
      <w:r w:rsidRPr="0041715E">
        <w:rPr>
          <w:rFonts w:ascii="Times New Roman" w:hAnsi="Times New Roman" w:cs="Times New Roman"/>
          <w:noProof/>
          <w:sz w:val="24"/>
          <w:szCs w:val="24"/>
        </w:rPr>
        <w:t>, 1325–1331.</w:t>
      </w:r>
    </w:p>
    <w:p w14:paraId="72861A81"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Kreis, R.W., Mackie, D.P., Hermans, R.P. and Vloemans, A.R. (1994) Expansion techniques for skin grafts: comparison between mesh and Meek island (sandwich-) grafts. </w:t>
      </w:r>
      <w:r w:rsidRPr="0041715E">
        <w:rPr>
          <w:rFonts w:ascii="Times New Roman" w:hAnsi="Times New Roman" w:cs="Times New Roman"/>
          <w:i/>
          <w:iCs/>
          <w:noProof/>
          <w:sz w:val="24"/>
          <w:szCs w:val="24"/>
        </w:rPr>
        <w:t>Burns</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20</w:t>
      </w:r>
      <w:r w:rsidRPr="0041715E">
        <w:rPr>
          <w:rFonts w:ascii="Times New Roman" w:hAnsi="Times New Roman" w:cs="Times New Roman"/>
          <w:noProof/>
          <w:sz w:val="24"/>
          <w:szCs w:val="24"/>
        </w:rPr>
        <w:t>, 39–42.</w:t>
      </w:r>
    </w:p>
    <w:p w14:paraId="1DB3B72F"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Link, K.A., Koenig, J.B., Silveira, A., Plattner, B.L. and Lillie, B.N. (2013) Effect of unfocused extracorporeal shock wave therapy on growth factor gene expression in wounds and intact skin of horses. </w:t>
      </w:r>
      <w:r w:rsidRPr="0041715E">
        <w:rPr>
          <w:rFonts w:ascii="Times New Roman" w:hAnsi="Times New Roman" w:cs="Times New Roman"/>
          <w:i/>
          <w:iCs/>
          <w:noProof/>
          <w:sz w:val="24"/>
          <w:szCs w:val="24"/>
        </w:rPr>
        <w:t>Am. J. Vet. Res.</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74</w:t>
      </w:r>
      <w:r w:rsidRPr="0041715E">
        <w:rPr>
          <w:rFonts w:ascii="Times New Roman" w:hAnsi="Times New Roman" w:cs="Times New Roman"/>
          <w:noProof/>
          <w:sz w:val="24"/>
          <w:szCs w:val="24"/>
        </w:rPr>
        <w:t>, 324–332.</w:t>
      </w:r>
    </w:p>
    <w:p w14:paraId="12874458"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Lott-Crumpler, D.A. and Chaudhry, H.R. (2001) Optimal patterns for suturing wounds of complex shapes to foster healing. </w:t>
      </w:r>
      <w:r w:rsidRPr="0041715E">
        <w:rPr>
          <w:rFonts w:ascii="Times New Roman" w:hAnsi="Times New Roman" w:cs="Times New Roman"/>
          <w:i/>
          <w:iCs/>
          <w:noProof/>
          <w:sz w:val="24"/>
          <w:szCs w:val="24"/>
        </w:rPr>
        <w:t>J. Biomech.</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34</w:t>
      </w:r>
      <w:r w:rsidRPr="0041715E">
        <w:rPr>
          <w:rFonts w:ascii="Times New Roman" w:hAnsi="Times New Roman" w:cs="Times New Roman"/>
          <w:noProof/>
          <w:sz w:val="24"/>
          <w:szCs w:val="24"/>
        </w:rPr>
        <w:t>, 51–58.</w:t>
      </w:r>
    </w:p>
    <w:p w14:paraId="6A559545"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McEwan, C. (2000) Wound cleansing and dressing. </w:t>
      </w:r>
      <w:r w:rsidRPr="0041715E">
        <w:rPr>
          <w:rFonts w:ascii="Times New Roman" w:hAnsi="Times New Roman" w:cs="Times New Roman"/>
          <w:i/>
          <w:iCs/>
          <w:noProof/>
          <w:sz w:val="24"/>
          <w:szCs w:val="24"/>
        </w:rPr>
        <w:t>Am. J. Clin. Dermatol.</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1</w:t>
      </w:r>
      <w:r w:rsidRPr="0041715E">
        <w:rPr>
          <w:rFonts w:ascii="Times New Roman" w:hAnsi="Times New Roman" w:cs="Times New Roman"/>
          <w:noProof/>
          <w:sz w:val="24"/>
          <w:szCs w:val="24"/>
        </w:rPr>
        <w:t>, 57–62.</w:t>
      </w:r>
    </w:p>
    <w:p w14:paraId="704C65D5"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Moscati, R., Mayrose, J., Fincher, L. and Jehle, D. (1998) Comparison of normal saline with tap water for wound irrigation. </w:t>
      </w:r>
      <w:r w:rsidRPr="0041715E">
        <w:rPr>
          <w:rFonts w:ascii="Times New Roman" w:hAnsi="Times New Roman" w:cs="Times New Roman"/>
          <w:i/>
          <w:iCs/>
          <w:noProof/>
          <w:sz w:val="24"/>
          <w:szCs w:val="24"/>
        </w:rPr>
        <w:t>Am. J. Emerg. Med.</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16</w:t>
      </w:r>
      <w:r w:rsidRPr="0041715E">
        <w:rPr>
          <w:rFonts w:ascii="Times New Roman" w:hAnsi="Times New Roman" w:cs="Times New Roman"/>
          <w:noProof/>
          <w:sz w:val="24"/>
          <w:szCs w:val="24"/>
        </w:rPr>
        <w:t>, 379–381.</w:t>
      </w:r>
    </w:p>
    <w:p w14:paraId="3DEBA08E"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Phillips, T.J. (1995) Initial management of equine wounds: Part II. </w:t>
      </w:r>
      <w:r w:rsidRPr="0041715E">
        <w:rPr>
          <w:rFonts w:ascii="Times New Roman" w:hAnsi="Times New Roman" w:cs="Times New Roman"/>
          <w:i/>
          <w:iCs/>
          <w:noProof/>
          <w:sz w:val="24"/>
          <w:szCs w:val="24"/>
        </w:rPr>
        <w:t>Equine Vet. Educ.</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7</w:t>
      </w:r>
      <w:r w:rsidRPr="0041715E">
        <w:rPr>
          <w:rFonts w:ascii="Times New Roman" w:hAnsi="Times New Roman" w:cs="Times New Roman"/>
          <w:noProof/>
          <w:sz w:val="24"/>
          <w:szCs w:val="24"/>
        </w:rPr>
        <w:t>, 193–198.</w:t>
      </w:r>
    </w:p>
    <w:p w14:paraId="137B2AF3"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Schwartz, A.J., Wilson, D.A., Keegan, K.G., Ganjam, V.K., Sun, Y., Weber, K.T. and Zhang, J. (2002) Factors regulating collagen synthesis and degradation during second-intention healing of wounds in the thoracic region and the distal aspect of the forelimb of horses. </w:t>
      </w:r>
      <w:r w:rsidRPr="0041715E">
        <w:rPr>
          <w:rFonts w:ascii="Times New Roman" w:hAnsi="Times New Roman" w:cs="Times New Roman"/>
          <w:i/>
          <w:iCs/>
          <w:noProof/>
          <w:sz w:val="24"/>
          <w:szCs w:val="24"/>
        </w:rPr>
        <w:t>Am. J. Vet. Res.</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63</w:t>
      </w:r>
      <w:r w:rsidRPr="0041715E">
        <w:rPr>
          <w:rFonts w:ascii="Times New Roman" w:hAnsi="Times New Roman" w:cs="Times New Roman"/>
          <w:noProof/>
          <w:sz w:val="24"/>
          <w:szCs w:val="24"/>
        </w:rPr>
        <w:t>, 1564–1570.</w:t>
      </w:r>
    </w:p>
    <w:p w14:paraId="772B6B10"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Spaas, J.H., Broeckx, S., Van De Walle, G.R. and Polettini, M. (2013) The effects of equine peripheral blood stem cells on cutaneous wound healing: A clinical evaluation in four horses. </w:t>
      </w:r>
      <w:r w:rsidRPr="0041715E">
        <w:rPr>
          <w:rFonts w:ascii="Times New Roman" w:hAnsi="Times New Roman" w:cs="Times New Roman"/>
          <w:i/>
          <w:iCs/>
          <w:noProof/>
          <w:sz w:val="24"/>
          <w:szCs w:val="24"/>
        </w:rPr>
        <w:t>Clin. Exp. Dermatol.</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38</w:t>
      </w:r>
      <w:r w:rsidRPr="0041715E">
        <w:rPr>
          <w:rFonts w:ascii="Times New Roman" w:hAnsi="Times New Roman" w:cs="Times New Roman"/>
          <w:noProof/>
          <w:sz w:val="24"/>
          <w:szCs w:val="24"/>
        </w:rPr>
        <w:t>, 280–284.</w:t>
      </w:r>
    </w:p>
    <w:p w14:paraId="57B74D41"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Wilmink, J.M., Van Den Boom, R., Van Weeren, P.R. and Barneveld, A. (2006) The modified Meek technique as a novel method for skin grafting in horses: Evaluation of acceptance, wound contraction and closure in chronic wounds. </w:t>
      </w:r>
      <w:r w:rsidRPr="0041715E">
        <w:rPr>
          <w:rFonts w:ascii="Times New Roman" w:hAnsi="Times New Roman" w:cs="Times New Roman"/>
          <w:i/>
          <w:iCs/>
          <w:noProof/>
          <w:sz w:val="24"/>
          <w:szCs w:val="24"/>
        </w:rPr>
        <w:t>Handb. Environ. Chem. Vol. 5 Water Pollut.</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38</w:t>
      </w:r>
      <w:r w:rsidRPr="0041715E">
        <w:rPr>
          <w:rFonts w:ascii="Times New Roman" w:hAnsi="Times New Roman" w:cs="Times New Roman"/>
          <w:noProof/>
          <w:sz w:val="24"/>
          <w:szCs w:val="24"/>
        </w:rPr>
        <w:t>, 324–329.</w:t>
      </w:r>
    </w:p>
    <w:p w14:paraId="2E1BADFA"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 xml:space="preserve">Wilmink, J.M., Van Weeren, P.R., Stolk, P.W.T., Van Mil, F.N. and Barneveld, A. (1999) Differences in second-intention wound healing between horses and ponies: Histological aspects. </w:t>
      </w:r>
      <w:r w:rsidRPr="0041715E">
        <w:rPr>
          <w:rFonts w:ascii="Times New Roman" w:hAnsi="Times New Roman" w:cs="Times New Roman"/>
          <w:i/>
          <w:iCs/>
          <w:noProof/>
          <w:sz w:val="24"/>
          <w:szCs w:val="24"/>
        </w:rPr>
        <w:t>Equine Vet. J.</w:t>
      </w:r>
      <w:r w:rsidRPr="0041715E">
        <w:rPr>
          <w:rFonts w:ascii="Times New Roman" w:hAnsi="Times New Roman" w:cs="Times New Roman"/>
          <w:noProof/>
          <w:sz w:val="24"/>
          <w:szCs w:val="24"/>
        </w:rPr>
        <w:t xml:space="preserve"> </w:t>
      </w:r>
      <w:r w:rsidRPr="0041715E">
        <w:rPr>
          <w:rFonts w:ascii="Times New Roman" w:hAnsi="Times New Roman" w:cs="Times New Roman"/>
          <w:b/>
          <w:bCs/>
          <w:noProof/>
          <w:sz w:val="24"/>
          <w:szCs w:val="24"/>
        </w:rPr>
        <w:t>31</w:t>
      </w:r>
      <w:r w:rsidRPr="0041715E">
        <w:rPr>
          <w:rFonts w:ascii="Times New Roman" w:hAnsi="Times New Roman" w:cs="Times New Roman"/>
          <w:noProof/>
          <w:sz w:val="24"/>
          <w:szCs w:val="24"/>
        </w:rPr>
        <w:t>, 61–67.</w:t>
      </w:r>
    </w:p>
    <w:p w14:paraId="76EE10DB" w14:textId="77777777" w:rsidR="00DF7CBD" w:rsidRPr="0041715E" w:rsidRDefault="00DF7CBD" w:rsidP="00DF7CBD">
      <w:pPr>
        <w:pStyle w:val="ListParagraph"/>
        <w:widowControl w:val="0"/>
        <w:numPr>
          <w:ilvl w:val="0"/>
          <w:numId w:val="2"/>
        </w:numPr>
        <w:autoSpaceDE w:val="0"/>
        <w:autoSpaceDN w:val="0"/>
        <w:adjustRightInd w:val="0"/>
        <w:spacing w:after="0" w:line="480" w:lineRule="auto"/>
        <w:rPr>
          <w:rFonts w:ascii="Times New Roman" w:hAnsi="Times New Roman" w:cs="Times New Roman"/>
          <w:noProof/>
          <w:sz w:val="24"/>
          <w:szCs w:val="24"/>
        </w:rPr>
      </w:pPr>
      <w:r w:rsidRPr="0041715E">
        <w:rPr>
          <w:rFonts w:ascii="Times New Roman" w:hAnsi="Times New Roman" w:cs="Times New Roman"/>
          <w:noProof/>
          <w:sz w:val="24"/>
          <w:szCs w:val="24"/>
        </w:rPr>
        <w:t>(2003) Equine wound management 61. 1994.</w:t>
      </w:r>
    </w:p>
    <w:p w14:paraId="39428077" w14:textId="713F3621" w:rsidR="00A326B9" w:rsidRPr="0041715E" w:rsidRDefault="00DF7CBD" w:rsidP="00DF7CBD">
      <w:pPr>
        <w:shd w:val="clear" w:color="auto" w:fill="FFFFFF"/>
        <w:spacing w:after="0" w:line="480" w:lineRule="auto"/>
        <w:textAlignment w:val="baseline"/>
        <w:rPr>
          <w:rFonts w:ascii="Times New Roman" w:eastAsia="Times New Roman" w:hAnsi="Times New Roman" w:cs="Times New Roman"/>
          <w:color w:val="000000"/>
          <w:sz w:val="24"/>
          <w:szCs w:val="24"/>
          <w:lang w:val="nl-NL" w:eastAsia="nl-NL"/>
        </w:rPr>
      </w:pPr>
      <w:r w:rsidRPr="0041715E">
        <w:rPr>
          <w:rFonts w:ascii="Times New Roman" w:eastAsia="Times New Roman" w:hAnsi="Times New Roman" w:cs="Times New Roman"/>
          <w:color w:val="000000"/>
          <w:sz w:val="24"/>
          <w:szCs w:val="24"/>
          <w:lang w:val="nl-NL" w:eastAsia="nl-NL"/>
        </w:rPr>
        <w:fldChar w:fldCharType="end"/>
      </w:r>
    </w:p>
    <w:p w14:paraId="47783BA2" w14:textId="624481E8" w:rsidR="006826D0" w:rsidRPr="0041715E" w:rsidRDefault="006826D0">
      <w:pPr>
        <w:rPr>
          <w:rFonts w:ascii="Times New Roman" w:hAnsi="Times New Roman" w:cs="Times New Roman"/>
          <w:sz w:val="24"/>
          <w:szCs w:val="24"/>
        </w:rPr>
      </w:pPr>
    </w:p>
    <w:sectPr w:rsidR="006826D0" w:rsidRPr="00417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4F23"/>
    <w:multiLevelType w:val="hybridMultilevel"/>
    <w:tmpl w:val="77F4691A"/>
    <w:lvl w:ilvl="0" w:tplc="C6C0443A">
      <w:numFmt w:val="bullet"/>
      <w:lvlText w:val="-"/>
      <w:lvlJc w:val="left"/>
      <w:pPr>
        <w:ind w:left="720" w:hanging="360"/>
      </w:pPr>
      <w:rPr>
        <w:rFonts w:ascii="Helvetica" w:eastAsia="Times New Roman" w:hAnsi="Helvetica"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194413"/>
    <w:multiLevelType w:val="hybridMultilevel"/>
    <w:tmpl w:val="F51E3E38"/>
    <w:lvl w:ilvl="0" w:tplc="C6C0443A">
      <w:numFmt w:val="bullet"/>
      <w:lvlText w:val="-"/>
      <w:lvlJc w:val="left"/>
      <w:pPr>
        <w:ind w:left="720" w:hanging="360"/>
      </w:pPr>
      <w:rPr>
        <w:rFonts w:ascii="Helvetica" w:eastAsia="Times New Roman" w:hAnsi="Helvetica"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4F"/>
    <w:rsid w:val="000305E9"/>
    <w:rsid w:val="00211315"/>
    <w:rsid w:val="0041715E"/>
    <w:rsid w:val="006826D0"/>
    <w:rsid w:val="00A326B9"/>
    <w:rsid w:val="00DB264F"/>
    <w:rsid w:val="00DF7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8F6D"/>
  <w15:chartTrackingRefBased/>
  <w15:docId w15:val="{B82C7A9F-CFE2-4E75-AFF2-1C3C8792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4199">
      <w:bodyDiv w:val="1"/>
      <w:marLeft w:val="0"/>
      <w:marRight w:val="0"/>
      <w:marTop w:val="0"/>
      <w:marBottom w:val="0"/>
      <w:divBdr>
        <w:top w:val="none" w:sz="0" w:space="0" w:color="auto"/>
        <w:left w:val="none" w:sz="0" w:space="0" w:color="auto"/>
        <w:bottom w:val="none" w:sz="0" w:space="0" w:color="auto"/>
        <w:right w:val="none" w:sz="0" w:space="0" w:color="auto"/>
      </w:divBdr>
      <w:divsChild>
        <w:div w:id="1407220430">
          <w:marLeft w:val="0"/>
          <w:marRight w:val="0"/>
          <w:marTop w:val="0"/>
          <w:marBottom w:val="0"/>
          <w:divBdr>
            <w:top w:val="none" w:sz="0" w:space="0" w:color="auto"/>
            <w:left w:val="none" w:sz="0" w:space="0" w:color="auto"/>
            <w:bottom w:val="none" w:sz="0" w:space="0" w:color="auto"/>
            <w:right w:val="none" w:sz="0" w:space="0" w:color="auto"/>
          </w:divBdr>
        </w:div>
        <w:div w:id="1682707971">
          <w:marLeft w:val="0"/>
          <w:marRight w:val="0"/>
          <w:marTop w:val="0"/>
          <w:marBottom w:val="0"/>
          <w:divBdr>
            <w:top w:val="none" w:sz="0" w:space="0" w:color="auto"/>
            <w:left w:val="none" w:sz="0" w:space="0" w:color="auto"/>
            <w:bottom w:val="none" w:sz="0" w:space="0" w:color="auto"/>
            <w:right w:val="none" w:sz="0" w:space="0" w:color="auto"/>
          </w:divBdr>
        </w:div>
        <w:div w:id="2005891778">
          <w:marLeft w:val="0"/>
          <w:marRight w:val="0"/>
          <w:marTop w:val="0"/>
          <w:marBottom w:val="0"/>
          <w:divBdr>
            <w:top w:val="none" w:sz="0" w:space="0" w:color="auto"/>
            <w:left w:val="none" w:sz="0" w:space="0" w:color="auto"/>
            <w:bottom w:val="none" w:sz="0" w:space="0" w:color="auto"/>
            <w:right w:val="none" w:sz="0" w:space="0" w:color="auto"/>
          </w:divBdr>
        </w:div>
        <w:div w:id="341861715">
          <w:marLeft w:val="0"/>
          <w:marRight w:val="0"/>
          <w:marTop w:val="0"/>
          <w:marBottom w:val="0"/>
          <w:divBdr>
            <w:top w:val="none" w:sz="0" w:space="0" w:color="auto"/>
            <w:left w:val="none" w:sz="0" w:space="0" w:color="auto"/>
            <w:bottom w:val="none" w:sz="0" w:space="0" w:color="auto"/>
            <w:right w:val="none" w:sz="0" w:space="0" w:color="auto"/>
          </w:divBdr>
        </w:div>
        <w:div w:id="1095975330">
          <w:marLeft w:val="0"/>
          <w:marRight w:val="0"/>
          <w:marTop w:val="0"/>
          <w:marBottom w:val="0"/>
          <w:divBdr>
            <w:top w:val="none" w:sz="0" w:space="0" w:color="auto"/>
            <w:left w:val="none" w:sz="0" w:space="0" w:color="auto"/>
            <w:bottom w:val="none" w:sz="0" w:space="0" w:color="auto"/>
            <w:right w:val="none" w:sz="0" w:space="0" w:color="auto"/>
          </w:divBdr>
        </w:div>
        <w:div w:id="1848399005">
          <w:marLeft w:val="0"/>
          <w:marRight w:val="0"/>
          <w:marTop w:val="0"/>
          <w:marBottom w:val="0"/>
          <w:divBdr>
            <w:top w:val="none" w:sz="0" w:space="0" w:color="auto"/>
            <w:left w:val="none" w:sz="0" w:space="0" w:color="auto"/>
            <w:bottom w:val="none" w:sz="0" w:space="0" w:color="auto"/>
            <w:right w:val="none" w:sz="0" w:space="0" w:color="auto"/>
          </w:divBdr>
        </w:div>
        <w:div w:id="455682027">
          <w:marLeft w:val="0"/>
          <w:marRight w:val="0"/>
          <w:marTop w:val="0"/>
          <w:marBottom w:val="0"/>
          <w:divBdr>
            <w:top w:val="none" w:sz="0" w:space="0" w:color="auto"/>
            <w:left w:val="none" w:sz="0" w:space="0" w:color="auto"/>
            <w:bottom w:val="none" w:sz="0" w:space="0" w:color="auto"/>
            <w:right w:val="none" w:sz="0" w:space="0" w:color="auto"/>
          </w:divBdr>
        </w:div>
        <w:div w:id="1684744893">
          <w:marLeft w:val="0"/>
          <w:marRight w:val="0"/>
          <w:marTop w:val="0"/>
          <w:marBottom w:val="0"/>
          <w:divBdr>
            <w:top w:val="none" w:sz="0" w:space="0" w:color="auto"/>
            <w:left w:val="none" w:sz="0" w:space="0" w:color="auto"/>
            <w:bottom w:val="none" w:sz="0" w:space="0" w:color="auto"/>
            <w:right w:val="none" w:sz="0" w:space="0" w:color="auto"/>
          </w:divBdr>
        </w:div>
        <w:div w:id="428892560">
          <w:marLeft w:val="0"/>
          <w:marRight w:val="0"/>
          <w:marTop w:val="0"/>
          <w:marBottom w:val="0"/>
          <w:divBdr>
            <w:top w:val="none" w:sz="0" w:space="0" w:color="auto"/>
            <w:left w:val="none" w:sz="0" w:space="0" w:color="auto"/>
            <w:bottom w:val="none" w:sz="0" w:space="0" w:color="auto"/>
            <w:right w:val="none" w:sz="0" w:space="0" w:color="auto"/>
          </w:divBdr>
        </w:div>
        <w:div w:id="2102795610">
          <w:marLeft w:val="0"/>
          <w:marRight w:val="0"/>
          <w:marTop w:val="0"/>
          <w:marBottom w:val="0"/>
          <w:divBdr>
            <w:top w:val="none" w:sz="0" w:space="0" w:color="auto"/>
            <w:left w:val="none" w:sz="0" w:space="0" w:color="auto"/>
            <w:bottom w:val="none" w:sz="0" w:space="0" w:color="auto"/>
            <w:right w:val="none" w:sz="0" w:space="0" w:color="auto"/>
          </w:divBdr>
        </w:div>
        <w:div w:id="54554696">
          <w:marLeft w:val="0"/>
          <w:marRight w:val="0"/>
          <w:marTop w:val="0"/>
          <w:marBottom w:val="0"/>
          <w:divBdr>
            <w:top w:val="none" w:sz="0" w:space="0" w:color="auto"/>
            <w:left w:val="none" w:sz="0" w:space="0" w:color="auto"/>
            <w:bottom w:val="none" w:sz="0" w:space="0" w:color="auto"/>
            <w:right w:val="none" w:sz="0" w:space="0" w:color="auto"/>
          </w:divBdr>
        </w:div>
        <w:div w:id="902567677">
          <w:marLeft w:val="0"/>
          <w:marRight w:val="0"/>
          <w:marTop w:val="0"/>
          <w:marBottom w:val="0"/>
          <w:divBdr>
            <w:top w:val="none" w:sz="0" w:space="0" w:color="auto"/>
            <w:left w:val="none" w:sz="0" w:space="0" w:color="auto"/>
            <w:bottom w:val="none" w:sz="0" w:space="0" w:color="auto"/>
            <w:right w:val="none" w:sz="0" w:space="0" w:color="auto"/>
          </w:divBdr>
        </w:div>
        <w:div w:id="1963489933">
          <w:marLeft w:val="0"/>
          <w:marRight w:val="0"/>
          <w:marTop w:val="0"/>
          <w:marBottom w:val="0"/>
          <w:divBdr>
            <w:top w:val="none" w:sz="0" w:space="0" w:color="auto"/>
            <w:left w:val="none" w:sz="0" w:space="0" w:color="auto"/>
            <w:bottom w:val="none" w:sz="0" w:space="0" w:color="auto"/>
            <w:right w:val="none" w:sz="0" w:space="0" w:color="auto"/>
          </w:divBdr>
        </w:div>
        <w:div w:id="352614918">
          <w:marLeft w:val="0"/>
          <w:marRight w:val="0"/>
          <w:marTop w:val="0"/>
          <w:marBottom w:val="0"/>
          <w:divBdr>
            <w:top w:val="none" w:sz="0" w:space="0" w:color="auto"/>
            <w:left w:val="none" w:sz="0" w:space="0" w:color="auto"/>
            <w:bottom w:val="none" w:sz="0" w:space="0" w:color="auto"/>
            <w:right w:val="none" w:sz="0" w:space="0" w:color="auto"/>
          </w:divBdr>
        </w:div>
        <w:div w:id="1494292932">
          <w:marLeft w:val="0"/>
          <w:marRight w:val="0"/>
          <w:marTop w:val="0"/>
          <w:marBottom w:val="0"/>
          <w:divBdr>
            <w:top w:val="none" w:sz="0" w:space="0" w:color="auto"/>
            <w:left w:val="none" w:sz="0" w:space="0" w:color="auto"/>
            <w:bottom w:val="none" w:sz="0" w:space="0" w:color="auto"/>
            <w:right w:val="none" w:sz="0" w:space="0" w:color="auto"/>
          </w:divBdr>
        </w:div>
        <w:div w:id="269944717">
          <w:marLeft w:val="0"/>
          <w:marRight w:val="0"/>
          <w:marTop w:val="0"/>
          <w:marBottom w:val="0"/>
          <w:divBdr>
            <w:top w:val="none" w:sz="0" w:space="0" w:color="auto"/>
            <w:left w:val="none" w:sz="0" w:space="0" w:color="auto"/>
            <w:bottom w:val="none" w:sz="0" w:space="0" w:color="auto"/>
            <w:right w:val="none" w:sz="0" w:space="0" w:color="auto"/>
          </w:divBdr>
        </w:div>
        <w:div w:id="86031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0865-FE09-4160-AF43-09158150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eva.dieterman@gmail.com</dc:creator>
  <cp:keywords/>
  <dc:description/>
  <cp:lastModifiedBy>Dieterman, E. (Eva)</cp:lastModifiedBy>
  <cp:revision>2</cp:revision>
  <dcterms:created xsi:type="dcterms:W3CDTF">2021-05-03T17:53:00Z</dcterms:created>
  <dcterms:modified xsi:type="dcterms:W3CDTF">2021-05-03T17:53:00Z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http://www.zotero.org/styles/equine-veterinary-education</vt:lpwstr>
  </property>
  <property fmtid="{D5CDD505-2E9C-101B-9397-08002B2CF9AE}" pid="4" name="Mendeley Unique User Id_1">
    <vt:lpwstr>1d7eca6b-6257-3499-88a4-b692f167aba6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http://www.zotero.org/styles/equine-veterinary-education</vt:lpwstr>
  </property>
  <property fmtid="{D5CDD505-2E9C-101B-9397-08002B2CF9AE}" pid="12" name="Mendeley Recent Style Name 3_1">
    <vt:lpwstr>Equine Veterinary Education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